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E8" w:rsidRDefault="005B0C65">
      <w:r>
        <w:rPr>
          <w:noProof/>
          <w:lang w:eastAsia="ru-RU"/>
        </w:rPr>
        <w:drawing>
          <wp:inline distT="0" distB="0" distL="0" distR="0">
            <wp:extent cx="5514975" cy="1895475"/>
            <wp:effectExtent l="19050" t="0" r="9525" b="0"/>
            <wp:docPr id="1" name="Рисунок 1" descr="http://lib.ggpi.org/images/mycont/elena/2019/okteb/znanium%2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ggpi.org/images/mycont/elena/2019/okteb/znanium%20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65" w:rsidRDefault="005B0C65" w:rsidP="007C6D0F">
      <w:pPr>
        <w:pStyle w:val="a5"/>
        <w:shd w:val="clear" w:color="auto" w:fill="F2F2F2"/>
        <w:spacing w:before="240" w:beforeAutospacing="0" w:after="240" w:afterAutospacing="0"/>
        <w:ind w:left="-851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Для студентов и </w:t>
      </w:r>
      <w:r w:rsidR="007016B3">
        <w:rPr>
          <w:rFonts w:ascii="Arial" w:hAnsi="Arial" w:cs="Arial"/>
          <w:color w:val="333333"/>
        </w:rPr>
        <w:t>преподавателей</w:t>
      </w:r>
      <w:r>
        <w:rPr>
          <w:rFonts w:ascii="Arial" w:hAnsi="Arial" w:cs="Arial"/>
          <w:color w:val="333333"/>
        </w:rPr>
        <w:t xml:space="preserve"> </w:t>
      </w:r>
      <w:r w:rsidR="007016B3">
        <w:rPr>
          <w:rFonts w:ascii="Arial" w:hAnsi="Arial" w:cs="Arial"/>
          <w:color w:val="333333"/>
        </w:rPr>
        <w:t>колледжа</w:t>
      </w:r>
      <w:r w:rsidR="007C6D0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 w:rsidR="007016B3">
        <w:rPr>
          <w:rFonts w:ascii="Arial" w:hAnsi="Arial" w:cs="Arial"/>
          <w:color w:val="333333"/>
        </w:rPr>
        <w:t>продлен</w:t>
      </w:r>
      <w:r>
        <w:rPr>
          <w:rFonts w:ascii="Arial" w:hAnsi="Arial" w:cs="Arial"/>
          <w:color w:val="333333"/>
        </w:rPr>
        <w:t xml:space="preserve"> круглосуточный доступ из любой точки (при наличии подк</w:t>
      </w:r>
      <w:r w:rsidR="007016B3">
        <w:rPr>
          <w:rFonts w:ascii="Arial" w:hAnsi="Arial" w:cs="Arial"/>
          <w:color w:val="333333"/>
        </w:rPr>
        <w:t>лючения к Интернету) к изданиям</w:t>
      </w:r>
      <w:r>
        <w:rPr>
          <w:rFonts w:ascii="Arial" w:hAnsi="Arial" w:cs="Arial"/>
          <w:color w:val="333333"/>
        </w:rPr>
        <w:t>, размещенных в электронной библиотечной системе «</w:t>
      </w:r>
      <w:proofErr w:type="spellStart"/>
      <w:r>
        <w:rPr>
          <w:rFonts w:ascii="Arial" w:hAnsi="Arial" w:cs="Arial"/>
          <w:color w:val="333333"/>
        </w:rPr>
        <w:t>Znanium.c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>m</w:t>
      </w:r>
      <w:proofErr w:type="spellEnd"/>
      <w:r>
        <w:rPr>
          <w:rFonts w:ascii="Arial" w:hAnsi="Arial" w:cs="Arial"/>
          <w:color w:val="333333"/>
        </w:rPr>
        <w:t xml:space="preserve">». ЭБС </w:t>
      </w:r>
      <w:proofErr w:type="spellStart"/>
      <w:r>
        <w:rPr>
          <w:rFonts w:ascii="Arial" w:hAnsi="Arial" w:cs="Arial"/>
          <w:color w:val="333333"/>
        </w:rPr>
        <w:t>Znanium</w:t>
      </w:r>
      <w:proofErr w:type="spellEnd"/>
      <w:r>
        <w:rPr>
          <w:rFonts w:ascii="Arial" w:hAnsi="Arial" w:cs="Arial"/>
          <w:color w:val="333333"/>
        </w:rPr>
        <w:t xml:space="preserve"> является специализированной электронной библиотекой, которая, будучи интегрированной в информационную среду учебного заведения, позволяет обеспечить обучающихся и преподавателей электронными учебниками, пособиями, электронными версиями научных изданий и энциклопедий. </w:t>
      </w:r>
    </w:p>
    <w:p w:rsidR="005B0C65" w:rsidRDefault="005B0C65" w:rsidP="007C6D0F">
      <w:pPr>
        <w:pStyle w:val="a5"/>
        <w:shd w:val="clear" w:color="auto" w:fill="F2F2F2"/>
        <w:spacing w:before="240" w:beforeAutospacing="0" w:after="240" w:afterAutospacing="0"/>
        <w:ind w:left="-851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Для получения удаленного доступа пользователь должен вначале получить номер абонента, пароль и логин в  </w:t>
      </w:r>
      <w:r w:rsidR="007016B3">
        <w:rPr>
          <w:rFonts w:ascii="Arial" w:hAnsi="Arial" w:cs="Arial"/>
          <w:color w:val="333333"/>
        </w:rPr>
        <w:t>библиотеке</w:t>
      </w:r>
      <w:r>
        <w:rPr>
          <w:rFonts w:ascii="Arial" w:hAnsi="Arial" w:cs="Arial"/>
          <w:color w:val="333333"/>
        </w:rPr>
        <w:t xml:space="preserve"> </w:t>
      </w:r>
      <w:r w:rsidR="007016B3">
        <w:rPr>
          <w:rFonts w:ascii="Arial" w:hAnsi="Arial" w:cs="Arial"/>
          <w:color w:val="333333"/>
        </w:rPr>
        <w:t>колледжа</w:t>
      </w:r>
      <w:r>
        <w:rPr>
          <w:rFonts w:ascii="Arial" w:hAnsi="Arial" w:cs="Arial"/>
          <w:color w:val="333333"/>
        </w:rPr>
        <w:t xml:space="preserve">, а затем для авторизации и формирования личного кабинета зайти в систему с любого компьютера под своим личным паролем и логином. Пользователь отвечает за сохранность своих данных, а также несет ответственность за все действия, совершенные под его паролем и логином. Пользователь не имеет права передавать свои пароль и логин третьим лицам. При нарушении правил пользования учетная запись пользователя будет удалена администратором «ЭБС </w:t>
      </w:r>
      <w:proofErr w:type="spellStart"/>
      <w:r>
        <w:rPr>
          <w:rFonts w:ascii="Arial" w:hAnsi="Arial" w:cs="Arial"/>
          <w:color w:val="333333"/>
        </w:rPr>
        <w:t>znanium.c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>m</w:t>
      </w:r>
      <w:proofErr w:type="spellEnd"/>
      <w:r>
        <w:rPr>
          <w:rFonts w:ascii="Arial" w:hAnsi="Arial" w:cs="Arial"/>
          <w:color w:val="333333"/>
        </w:rPr>
        <w:t>».  </w:t>
      </w:r>
    </w:p>
    <w:p w:rsidR="007016B3" w:rsidRDefault="005B0C65" w:rsidP="007C6D0F">
      <w:pPr>
        <w:pStyle w:val="a5"/>
        <w:shd w:val="clear" w:color="auto" w:fill="F2F2F2"/>
        <w:spacing w:before="240" w:beforeAutospacing="0" w:after="240" w:afterAutospacing="0"/>
        <w:ind w:left="-851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 состав ресурса в настоящее время вход</w:t>
      </w:r>
      <w:r w:rsidR="007016B3">
        <w:rPr>
          <w:rFonts w:ascii="Arial" w:hAnsi="Arial" w:cs="Arial"/>
          <w:color w:val="333333"/>
        </w:rPr>
        <w:t>ят следующие учебники и пособия</w:t>
      </w:r>
      <w:r>
        <w:rPr>
          <w:rFonts w:ascii="Arial" w:hAnsi="Arial" w:cs="Arial"/>
          <w:color w:val="333333"/>
        </w:rPr>
        <w:t>: </w:t>
      </w:r>
    </w:p>
    <w:p w:rsidR="007016B3" w:rsidRPr="007016B3" w:rsidRDefault="007016B3" w:rsidP="007C6D0F">
      <w:pPr>
        <w:spacing w:after="0" w:line="240" w:lineRule="auto"/>
        <w:ind w:left="-851"/>
        <w:rPr>
          <w:rFonts w:ascii="Calibri" w:eastAsia="Times New Roman" w:hAnsi="Calibri" w:cs="Times New Roman"/>
          <w:color w:val="000000"/>
          <w:lang w:eastAsia="ru-RU"/>
        </w:rPr>
      </w:pP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016B3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Наименование</w:t>
      </w:r>
      <w:r w:rsidRPr="007016B3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ab/>
        <w:t>Вид издания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Инженерная графика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Метрология, стандартизация, сертификация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Учебное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>пос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Архитектурные конструкции и теория конструирования: малоэтажные жилые здания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</w:r>
      <w:proofErr w:type="gramStart"/>
      <w:r w:rsidRPr="007016B3">
        <w:rPr>
          <w:rFonts w:ascii="Calibri" w:eastAsia="Times New Roman" w:hAnsi="Calibri" w:cs="Times New Roman"/>
          <w:color w:val="000000"/>
          <w:lang w:eastAsia="ru-RU"/>
        </w:rPr>
        <w:t>Учебное</w:t>
      </w:r>
      <w:proofErr w:type="gramEnd"/>
      <w:r w:rsidRPr="007016B3">
        <w:rPr>
          <w:rFonts w:ascii="Calibri" w:eastAsia="Times New Roman" w:hAnsi="Calibri" w:cs="Times New Roman"/>
          <w:color w:val="000000"/>
          <w:lang w:eastAsia="ru-RU"/>
        </w:rPr>
        <w:t xml:space="preserve"> пос</w:t>
      </w:r>
      <w:r w:rsidR="007C6D0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 xml:space="preserve">Машины для строительства, ремонта и </w:t>
      </w:r>
      <w:proofErr w:type="gramStart"/>
      <w:r w:rsidRPr="007016B3">
        <w:rPr>
          <w:rFonts w:ascii="Calibri" w:eastAsia="Times New Roman" w:hAnsi="Calibri" w:cs="Times New Roman"/>
          <w:color w:val="000000"/>
          <w:lang w:eastAsia="ru-RU"/>
        </w:rPr>
        <w:t>содержания</w:t>
      </w:r>
      <w:proofErr w:type="gramEnd"/>
      <w:r w:rsidRPr="007016B3">
        <w:rPr>
          <w:rFonts w:ascii="Calibri" w:eastAsia="Times New Roman" w:hAnsi="Calibri" w:cs="Times New Roman"/>
          <w:color w:val="000000"/>
          <w:lang w:eastAsia="ru-RU"/>
        </w:rPr>
        <w:t xml:space="preserve"> автомобильных дорог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Учебное пос</w:t>
      </w:r>
      <w:r w:rsidR="007C6D0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Внутридомовое газовое оборудование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Учебное пос</w:t>
      </w:r>
      <w:r w:rsidR="007C6D0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Кадастровая деятельность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Теория государства и права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Геодезия. Инженерное обеспечение строительства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</w:r>
      <w:proofErr w:type="spellStart"/>
      <w:r w:rsidRPr="007016B3">
        <w:rPr>
          <w:rFonts w:ascii="Calibri" w:eastAsia="Times New Roman" w:hAnsi="Calibri" w:cs="Times New Roman"/>
          <w:color w:val="000000"/>
          <w:lang w:eastAsia="ru-RU"/>
        </w:rPr>
        <w:t>Учебн</w:t>
      </w:r>
      <w:proofErr w:type="gramStart"/>
      <w:r w:rsidRPr="007016B3">
        <w:rPr>
          <w:rFonts w:ascii="Calibri" w:eastAsia="Times New Roman" w:hAnsi="Calibri" w:cs="Times New Roman"/>
          <w:color w:val="000000"/>
          <w:lang w:eastAsia="ru-RU"/>
        </w:rPr>
        <w:t>о</w:t>
      </w:r>
      <w:proofErr w:type="spellEnd"/>
      <w:r w:rsidRPr="007016B3">
        <w:rPr>
          <w:rFonts w:ascii="Calibri" w:eastAsia="Times New Roman" w:hAnsi="Calibri" w:cs="Times New Roman"/>
          <w:color w:val="000000"/>
          <w:lang w:eastAsia="ru-RU"/>
        </w:rPr>
        <w:t>-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мет.</w:t>
      </w:r>
      <w:r w:rsidR="007C6D0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7C6D0F">
        <w:rPr>
          <w:rFonts w:ascii="Calibri" w:eastAsia="Times New Roman" w:hAnsi="Calibri" w:cs="Times New Roman"/>
          <w:color w:val="000000"/>
          <w:lang w:eastAsia="ru-RU"/>
        </w:rPr>
        <w:t>пос</w:t>
      </w:r>
      <w:proofErr w:type="spellEnd"/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Английский язык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</w:r>
      <w:proofErr w:type="gramStart"/>
      <w:r w:rsidRPr="007016B3">
        <w:rPr>
          <w:rFonts w:ascii="Calibri" w:eastAsia="Times New Roman" w:hAnsi="Calibri" w:cs="Times New Roman"/>
          <w:color w:val="000000"/>
          <w:lang w:eastAsia="ru-RU"/>
        </w:rPr>
        <w:t>Учебное</w:t>
      </w:r>
      <w:proofErr w:type="gramEnd"/>
      <w:r w:rsidRPr="007016B3">
        <w:rPr>
          <w:rFonts w:ascii="Calibri" w:eastAsia="Times New Roman" w:hAnsi="Calibri" w:cs="Times New Roman"/>
          <w:color w:val="000000"/>
          <w:lang w:eastAsia="ru-RU"/>
        </w:rPr>
        <w:t xml:space="preserve"> пос</w:t>
      </w:r>
      <w:r w:rsidR="007C6D0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Строительство земляного полотна автомобильных дорог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Учебное пос</w:t>
      </w:r>
      <w:r w:rsidR="007C6D0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Правовое обеспечение профессиональной деятельности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Техническое обслуживание и ремонт автомобилей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Учебное пос</w:t>
      </w:r>
      <w:r w:rsidR="007C6D0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Автомобильные эксплуатационные материалы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</w:r>
      <w:proofErr w:type="gramStart"/>
      <w:r w:rsidRPr="007016B3">
        <w:rPr>
          <w:rFonts w:ascii="Calibri" w:eastAsia="Times New Roman" w:hAnsi="Calibri" w:cs="Times New Roman"/>
          <w:color w:val="000000"/>
          <w:lang w:eastAsia="ru-RU"/>
        </w:rPr>
        <w:t>Учебное</w:t>
      </w:r>
      <w:proofErr w:type="gramEnd"/>
      <w:r w:rsidRPr="007016B3">
        <w:rPr>
          <w:rFonts w:ascii="Calibri" w:eastAsia="Times New Roman" w:hAnsi="Calibri" w:cs="Times New Roman"/>
          <w:color w:val="000000"/>
          <w:lang w:eastAsia="ru-RU"/>
        </w:rPr>
        <w:t xml:space="preserve"> пос</w:t>
      </w:r>
      <w:r w:rsidR="007C6D0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Административное право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Монтаж газораспределительных систем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</w:r>
      <w:proofErr w:type="gramStart"/>
      <w:r w:rsidRPr="007016B3">
        <w:rPr>
          <w:rFonts w:ascii="Calibri" w:eastAsia="Times New Roman" w:hAnsi="Calibri" w:cs="Times New Roman"/>
          <w:color w:val="000000"/>
          <w:lang w:eastAsia="ru-RU"/>
        </w:rPr>
        <w:t>Учебное</w:t>
      </w:r>
      <w:proofErr w:type="gramEnd"/>
      <w:r w:rsidRPr="007016B3">
        <w:rPr>
          <w:rFonts w:ascii="Calibri" w:eastAsia="Times New Roman" w:hAnsi="Calibri" w:cs="Times New Roman"/>
          <w:color w:val="000000"/>
          <w:lang w:eastAsia="ru-RU"/>
        </w:rPr>
        <w:t xml:space="preserve"> пос</w:t>
      </w:r>
      <w:r w:rsidR="007C6D0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Материаловедение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Техническая эксплуатация зданий и сооружений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Реконструкция и реставрация зданий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Автоматика и телемеханика систем газоснабжения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Основы эксплуатации оборудования и систем газоснабжения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7016B3" w:rsidRPr="007016B3" w:rsidRDefault="007016B3" w:rsidP="007016B3">
      <w:pPr>
        <w:tabs>
          <w:tab w:val="left" w:pos="8142"/>
        </w:tabs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016B3">
        <w:rPr>
          <w:rFonts w:ascii="Calibri" w:eastAsia="Times New Roman" w:hAnsi="Calibri" w:cs="Times New Roman"/>
          <w:color w:val="000000"/>
          <w:lang w:eastAsia="ru-RU"/>
        </w:rPr>
        <w:t>Газифицированные котельные агрегаты</w:t>
      </w:r>
      <w:r w:rsidRPr="007016B3">
        <w:rPr>
          <w:rFonts w:ascii="Calibri" w:eastAsia="Times New Roman" w:hAnsi="Calibri" w:cs="Times New Roman"/>
          <w:color w:val="000000"/>
          <w:lang w:eastAsia="ru-RU"/>
        </w:rPr>
        <w:tab/>
        <w:t>Учебник</w:t>
      </w:r>
    </w:p>
    <w:p w:rsidR="005B0C65" w:rsidRDefault="005B0C65" w:rsidP="007016B3">
      <w:pPr>
        <w:pStyle w:val="a5"/>
        <w:shd w:val="clear" w:color="auto" w:fill="F2F2F2"/>
        <w:spacing w:before="240" w:beforeAutospacing="0" w:after="240" w:afterAutospacing="0"/>
        <w:ind w:left="-1134"/>
        <w:jc w:val="both"/>
        <w:rPr>
          <w:rFonts w:ascii="Arial" w:hAnsi="Arial" w:cs="Arial"/>
          <w:color w:val="333333"/>
          <w:sz w:val="20"/>
          <w:szCs w:val="20"/>
        </w:rPr>
      </w:pPr>
    </w:p>
    <w:p w:rsidR="005B0C65" w:rsidRDefault="005B0C65" w:rsidP="007016B3">
      <w:pPr>
        <w:ind w:left="-1134"/>
      </w:pPr>
    </w:p>
    <w:sectPr w:rsidR="005B0C65" w:rsidSect="007C6D0F">
      <w:pgSz w:w="11906" w:h="16838"/>
      <w:pgMar w:top="113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65"/>
    <w:rsid w:val="001257E8"/>
    <w:rsid w:val="005B0C65"/>
    <w:rsid w:val="007016B3"/>
    <w:rsid w:val="007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nomer1</dc:creator>
  <cp:lastModifiedBy>nomer1</cp:lastModifiedBy>
  <cp:revision>1</cp:revision>
  <dcterms:created xsi:type="dcterms:W3CDTF">2020-02-17T06:41:00Z</dcterms:created>
  <dcterms:modified xsi:type="dcterms:W3CDTF">2020-02-17T07:06:00Z</dcterms:modified>
</cp:coreProperties>
</file>